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B7" w:rsidRPr="007C28B7" w:rsidRDefault="007C28B7" w:rsidP="007C28B7">
      <w:pPr>
        <w:widowControl/>
        <w:shd w:val="clear" w:color="auto" w:fill="FFFFFF"/>
        <w:spacing w:line="761" w:lineRule="atLeast"/>
        <w:jc w:val="center"/>
        <w:outlineLvl w:val="1"/>
        <w:rPr>
          <w:rFonts w:ascii="microsoft yahei" w:eastAsia="宋体" w:hAnsi="microsoft yahei" w:cs="宋体"/>
          <w:color w:val="333333"/>
          <w:kern w:val="0"/>
          <w:sz w:val="38"/>
          <w:szCs w:val="38"/>
        </w:rPr>
      </w:pPr>
      <w:r w:rsidRPr="007C28B7">
        <w:rPr>
          <w:rFonts w:ascii="microsoft yahei" w:eastAsia="宋体" w:hAnsi="microsoft yahei" w:cs="宋体"/>
          <w:color w:val="333333"/>
          <w:kern w:val="0"/>
          <w:sz w:val="38"/>
          <w:szCs w:val="38"/>
        </w:rPr>
        <w:t>海关总署令第</w:t>
      </w:r>
      <w:r w:rsidRPr="007C28B7">
        <w:rPr>
          <w:rFonts w:ascii="microsoft yahei" w:eastAsia="宋体" w:hAnsi="microsoft yahei" w:cs="宋体"/>
          <w:color w:val="333333"/>
          <w:kern w:val="0"/>
          <w:sz w:val="38"/>
          <w:szCs w:val="38"/>
        </w:rPr>
        <w:t>173</w:t>
      </w:r>
      <w:r w:rsidRPr="007C28B7">
        <w:rPr>
          <w:rFonts w:ascii="microsoft yahei" w:eastAsia="宋体" w:hAnsi="microsoft yahei" w:cs="宋体"/>
          <w:color w:val="333333"/>
          <w:kern w:val="0"/>
          <w:sz w:val="38"/>
          <w:szCs w:val="38"/>
        </w:rPr>
        <w:t>号（中华人民共和国海关保税核查办法）</w:t>
      </w:r>
    </w:p>
    <w:p w:rsidR="007C28B7" w:rsidRPr="007C28B7" w:rsidRDefault="007C28B7" w:rsidP="007C28B7">
      <w:pPr>
        <w:widowControl/>
        <w:shd w:val="clear" w:color="auto" w:fill="FFFFFF"/>
        <w:ind w:left="-3260"/>
        <w:jc w:val="center"/>
        <w:rPr>
          <w:rFonts w:ascii="microsoft yahei" w:eastAsia="宋体" w:hAnsi="microsoft yahei" w:cs="宋体"/>
          <w:color w:val="595757"/>
          <w:kern w:val="0"/>
          <w:sz w:val="16"/>
          <w:szCs w:val="16"/>
        </w:rPr>
      </w:pPr>
      <w:r w:rsidRPr="007C28B7">
        <w:rPr>
          <w:rFonts w:ascii="microsoft yahei" w:eastAsia="宋体" w:hAnsi="microsoft yahei" w:cs="宋体"/>
          <w:color w:val="595757"/>
          <w:kern w:val="0"/>
          <w:sz w:val="16"/>
          <w:szCs w:val="16"/>
        </w:rPr>
        <w:t>海关总署令第</w:t>
      </w:r>
      <w:r w:rsidRPr="007C28B7">
        <w:rPr>
          <w:rFonts w:ascii="microsoft yahei" w:eastAsia="宋体" w:hAnsi="microsoft yahei" w:cs="宋体"/>
          <w:color w:val="595757"/>
          <w:kern w:val="0"/>
          <w:sz w:val="16"/>
          <w:szCs w:val="16"/>
        </w:rPr>
        <w:t>173</w:t>
      </w:r>
      <w:r w:rsidRPr="007C28B7">
        <w:rPr>
          <w:rFonts w:ascii="microsoft yahei" w:eastAsia="宋体" w:hAnsi="microsoft yahei" w:cs="宋体"/>
          <w:color w:val="595757"/>
          <w:kern w:val="0"/>
          <w:sz w:val="16"/>
          <w:szCs w:val="16"/>
        </w:rPr>
        <w:t>号</w:t>
      </w:r>
    </w:p>
    <w:tbl>
      <w:tblPr>
        <w:tblW w:w="5000" w:type="pct"/>
        <w:tblCellMar>
          <w:left w:w="0" w:type="dxa"/>
          <w:right w:w="0" w:type="dxa"/>
        </w:tblCellMar>
        <w:tblLook w:val="04A0"/>
      </w:tblPr>
      <w:tblGrid>
        <w:gridCol w:w="8126"/>
        <w:gridCol w:w="180"/>
      </w:tblGrid>
      <w:tr w:rsidR="007C28B7" w:rsidRPr="007C28B7" w:rsidTr="007C28B7">
        <w:trPr>
          <w:trHeight w:val="750"/>
        </w:trPr>
        <w:tc>
          <w:tcPr>
            <w:tcW w:w="0" w:type="auto"/>
            <w:tcBorders>
              <w:bottom w:val="single" w:sz="6" w:space="0" w:color="0000FF"/>
            </w:tcBorders>
            <w:vAlign w:val="center"/>
            <w:hideMark/>
          </w:tcPr>
          <w:p w:rsidR="007C28B7" w:rsidRPr="007C28B7" w:rsidRDefault="007C28B7" w:rsidP="007C28B7">
            <w:pPr>
              <w:widowControl/>
              <w:jc w:val="center"/>
              <w:rPr>
                <w:rFonts w:ascii="microsoft yahei" w:eastAsia="宋体" w:hAnsi="microsoft yahei" w:cs="宋体"/>
                <w:color w:val="666666"/>
                <w:kern w:val="0"/>
                <w:sz w:val="19"/>
                <w:szCs w:val="19"/>
              </w:rPr>
            </w:pPr>
            <w:r w:rsidRPr="007C28B7">
              <w:rPr>
                <w:rFonts w:ascii="microsoft yahei" w:eastAsia="宋体" w:hAnsi="microsoft yahei" w:cs="宋体"/>
                <w:color w:val="666666"/>
                <w:kern w:val="0"/>
                <w:sz w:val="16"/>
              </w:rPr>
              <w:t>海关总署第</w:t>
            </w:r>
            <w:r w:rsidRPr="007C28B7">
              <w:rPr>
                <w:rFonts w:ascii="microsoft yahei" w:eastAsia="宋体" w:hAnsi="microsoft yahei" w:cs="宋体"/>
                <w:color w:val="666666"/>
                <w:kern w:val="0"/>
                <w:sz w:val="16"/>
              </w:rPr>
              <w:t>173</w:t>
            </w:r>
            <w:r w:rsidRPr="007C28B7">
              <w:rPr>
                <w:rFonts w:ascii="microsoft yahei" w:eastAsia="宋体" w:hAnsi="microsoft yahei" w:cs="宋体"/>
                <w:color w:val="666666"/>
                <w:kern w:val="0"/>
                <w:sz w:val="16"/>
              </w:rPr>
              <w:t>号令</w:t>
            </w:r>
          </w:p>
        </w:tc>
        <w:tc>
          <w:tcPr>
            <w:tcW w:w="180" w:type="dxa"/>
            <w:vMerge w:val="restart"/>
            <w:vAlign w:val="center"/>
            <w:hideMark/>
          </w:tcPr>
          <w:p w:rsidR="007C28B7" w:rsidRPr="007C28B7" w:rsidRDefault="007C28B7" w:rsidP="007C28B7">
            <w:pPr>
              <w:widowControl/>
              <w:jc w:val="left"/>
              <w:rPr>
                <w:rFonts w:ascii="microsoft yahei" w:eastAsia="宋体" w:hAnsi="microsoft yahei" w:cs="宋体"/>
                <w:color w:val="666666"/>
                <w:kern w:val="0"/>
                <w:sz w:val="16"/>
                <w:szCs w:val="16"/>
              </w:rPr>
            </w:pPr>
            <w:r w:rsidRPr="007C28B7">
              <w:rPr>
                <w:rFonts w:ascii="microsoft yahei" w:eastAsia="宋体" w:hAnsi="microsoft yahei" w:cs="宋体"/>
                <w:color w:val="666666"/>
                <w:kern w:val="0"/>
                <w:sz w:val="16"/>
                <w:szCs w:val="16"/>
              </w:rPr>
              <w:t> </w:t>
            </w:r>
          </w:p>
        </w:tc>
      </w:tr>
      <w:tr w:rsidR="007C28B7" w:rsidRPr="007C28B7" w:rsidTr="007C28B7">
        <w:trPr>
          <w:trHeight w:val="300"/>
        </w:trPr>
        <w:tc>
          <w:tcPr>
            <w:tcW w:w="0" w:type="auto"/>
            <w:vAlign w:val="center"/>
            <w:hideMark/>
          </w:tcPr>
          <w:p w:rsidR="007C28B7" w:rsidRPr="007C28B7" w:rsidRDefault="007C28B7" w:rsidP="007C28B7">
            <w:pPr>
              <w:widowControl/>
              <w:jc w:val="center"/>
              <w:rPr>
                <w:rFonts w:ascii="microsoft yahei" w:eastAsia="宋体" w:hAnsi="microsoft yahei" w:cs="宋体"/>
                <w:color w:val="666666"/>
                <w:kern w:val="0"/>
                <w:sz w:val="16"/>
                <w:szCs w:val="16"/>
              </w:rPr>
            </w:pPr>
            <w:r w:rsidRPr="007C28B7">
              <w:rPr>
                <w:rFonts w:ascii="microsoft yahei" w:eastAsia="宋体" w:hAnsi="microsoft yahei" w:cs="宋体"/>
                <w:color w:val="0000FF"/>
                <w:kern w:val="0"/>
                <w:sz w:val="19"/>
                <w:szCs w:val="19"/>
              </w:rPr>
              <w:t>2008-04-02</w:t>
            </w:r>
          </w:p>
        </w:tc>
        <w:tc>
          <w:tcPr>
            <w:tcW w:w="0" w:type="auto"/>
            <w:vMerge/>
            <w:vAlign w:val="center"/>
            <w:hideMark/>
          </w:tcPr>
          <w:p w:rsidR="007C28B7" w:rsidRPr="007C28B7" w:rsidRDefault="007C28B7" w:rsidP="007C28B7">
            <w:pPr>
              <w:widowControl/>
              <w:jc w:val="left"/>
              <w:rPr>
                <w:rFonts w:ascii="microsoft yahei" w:eastAsia="宋体" w:hAnsi="microsoft yahei" w:cs="宋体"/>
                <w:color w:val="666666"/>
                <w:kern w:val="0"/>
                <w:sz w:val="16"/>
                <w:szCs w:val="16"/>
              </w:rPr>
            </w:pPr>
          </w:p>
        </w:tc>
      </w:tr>
      <w:tr w:rsidR="007C28B7" w:rsidRPr="007C28B7" w:rsidTr="007C28B7">
        <w:tc>
          <w:tcPr>
            <w:tcW w:w="0" w:type="auto"/>
            <w:hideMark/>
          </w:tcPr>
          <w:tbl>
            <w:tblPr>
              <w:tblW w:w="5000" w:type="pct"/>
              <w:jc w:val="center"/>
              <w:tblCellMar>
                <w:left w:w="0" w:type="dxa"/>
                <w:right w:w="0" w:type="dxa"/>
              </w:tblCellMar>
              <w:tblLook w:val="04A0"/>
            </w:tblPr>
            <w:tblGrid>
              <w:gridCol w:w="8126"/>
            </w:tblGrid>
            <w:tr w:rsidR="007C28B7" w:rsidRPr="007C28B7">
              <w:trPr>
                <w:jc w:val="center"/>
              </w:trPr>
              <w:tc>
                <w:tcPr>
                  <w:tcW w:w="0" w:type="auto"/>
                  <w:vAlign w:val="center"/>
                  <w:hideMark/>
                </w:tcPr>
                <w:p w:rsidR="007C28B7" w:rsidRPr="007C28B7" w:rsidRDefault="007C28B7" w:rsidP="007C28B7">
                  <w:pPr>
                    <w:widowControl/>
                    <w:spacing w:line="560" w:lineRule="atLeast"/>
                    <w:jc w:val="center"/>
                    <w:rPr>
                      <w:rFonts w:ascii="宋体" w:eastAsia="宋体" w:hAnsi="宋体" w:cs="宋体"/>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《中华人民共和国海关保税核查办法》已于</w:t>
                  </w:r>
                  <w:r w:rsidRPr="007C28B7">
                    <w:rPr>
                      <w:rFonts w:ascii="microsoft yahei" w:eastAsia="宋体" w:hAnsi="microsoft yahei" w:cs="宋体"/>
                      <w:color w:val="333333"/>
                      <w:spacing w:val="-6"/>
                      <w:kern w:val="0"/>
                      <w:sz w:val="32"/>
                      <w:szCs w:val="32"/>
                    </w:rPr>
                    <w:t>2008</w:t>
                  </w:r>
                  <w:r w:rsidRPr="007C28B7">
                    <w:rPr>
                      <w:rFonts w:ascii="方正仿宋_GBK" w:eastAsia="方正仿宋_GBK" w:hAnsi="宋体" w:cs="宋体" w:hint="eastAsia"/>
                      <w:color w:val="333333"/>
                      <w:spacing w:val="-6"/>
                      <w:kern w:val="0"/>
                      <w:sz w:val="32"/>
                      <w:szCs w:val="32"/>
                    </w:rPr>
                    <w:t>年</w:t>
                  </w:r>
                  <w:r w:rsidRPr="007C28B7">
                    <w:rPr>
                      <w:rFonts w:ascii="microsoft yahei" w:eastAsia="宋体" w:hAnsi="microsoft yahei" w:cs="宋体"/>
                      <w:color w:val="333333"/>
                      <w:spacing w:val="-6"/>
                      <w:kern w:val="0"/>
                      <w:sz w:val="32"/>
                      <w:szCs w:val="32"/>
                    </w:rPr>
                    <w:t>3</w:t>
                  </w:r>
                  <w:r w:rsidRPr="007C28B7">
                    <w:rPr>
                      <w:rFonts w:ascii="方正仿宋_GBK" w:eastAsia="方正仿宋_GBK" w:hAnsi="宋体" w:cs="宋体" w:hint="eastAsia"/>
                      <w:color w:val="333333"/>
                      <w:spacing w:val="-6"/>
                      <w:kern w:val="0"/>
                      <w:sz w:val="32"/>
                      <w:szCs w:val="32"/>
                    </w:rPr>
                    <w:t>月</w:t>
                  </w:r>
                  <w:r w:rsidRPr="007C28B7">
                    <w:rPr>
                      <w:rFonts w:ascii="microsoft yahei" w:eastAsia="宋体" w:hAnsi="microsoft yahei" w:cs="宋体"/>
                      <w:color w:val="333333"/>
                      <w:spacing w:val="-6"/>
                      <w:kern w:val="0"/>
                      <w:sz w:val="32"/>
                      <w:szCs w:val="32"/>
                    </w:rPr>
                    <w:t>10</w:t>
                  </w:r>
                  <w:r w:rsidRPr="007C28B7">
                    <w:rPr>
                      <w:rFonts w:ascii="方正仿宋_GBK" w:eastAsia="方正仿宋_GBK" w:hAnsi="宋体" w:cs="宋体" w:hint="eastAsia"/>
                      <w:color w:val="333333"/>
                      <w:spacing w:val="-6"/>
                      <w:kern w:val="0"/>
                      <w:sz w:val="32"/>
                      <w:szCs w:val="32"/>
                    </w:rPr>
                    <w:t>日经海关总署署</w:t>
                  </w:r>
                  <w:proofErr w:type="gramStart"/>
                  <w:r w:rsidRPr="007C28B7">
                    <w:rPr>
                      <w:rFonts w:ascii="方正仿宋_GBK" w:eastAsia="方正仿宋_GBK" w:hAnsi="宋体" w:cs="宋体" w:hint="eastAsia"/>
                      <w:color w:val="333333"/>
                      <w:spacing w:val="-6"/>
                      <w:kern w:val="0"/>
                      <w:sz w:val="32"/>
                      <w:szCs w:val="32"/>
                    </w:rPr>
                    <w:t>务</w:t>
                  </w:r>
                  <w:proofErr w:type="gramEnd"/>
                  <w:r w:rsidRPr="007C28B7">
                    <w:rPr>
                      <w:rFonts w:ascii="方正仿宋_GBK" w:eastAsia="方正仿宋_GBK" w:hAnsi="宋体" w:cs="宋体" w:hint="eastAsia"/>
                      <w:color w:val="333333"/>
                      <w:spacing w:val="-6"/>
                      <w:kern w:val="0"/>
                      <w:sz w:val="32"/>
                      <w:szCs w:val="32"/>
                    </w:rPr>
                    <w:t>会议审议通过，现予公布，自</w:t>
                  </w:r>
                  <w:r w:rsidRPr="007C28B7">
                    <w:rPr>
                      <w:rFonts w:ascii="microsoft yahei" w:eastAsia="宋体" w:hAnsi="microsoft yahei" w:cs="宋体"/>
                      <w:color w:val="333333"/>
                      <w:spacing w:val="-6"/>
                      <w:kern w:val="0"/>
                      <w:sz w:val="32"/>
                      <w:szCs w:val="32"/>
                    </w:rPr>
                    <w:t>2008</w:t>
                  </w:r>
                  <w:r w:rsidRPr="007C28B7">
                    <w:rPr>
                      <w:rFonts w:ascii="方正仿宋_GBK" w:eastAsia="方正仿宋_GBK" w:hAnsi="宋体" w:cs="宋体" w:hint="eastAsia"/>
                      <w:color w:val="333333"/>
                      <w:spacing w:val="-6"/>
                      <w:kern w:val="0"/>
                      <w:sz w:val="32"/>
                      <w:szCs w:val="32"/>
                    </w:rPr>
                    <w:t>年</w:t>
                  </w:r>
                  <w:r w:rsidRPr="007C28B7">
                    <w:rPr>
                      <w:rFonts w:ascii="microsoft yahei" w:eastAsia="宋体" w:hAnsi="microsoft yahei" w:cs="宋体"/>
                      <w:color w:val="333333"/>
                      <w:spacing w:val="-6"/>
                      <w:kern w:val="0"/>
                      <w:sz w:val="32"/>
                      <w:szCs w:val="32"/>
                    </w:rPr>
                    <w:t>6</w:t>
                  </w:r>
                  <w:r w:rsidRPr="007C28B7">
                    <w:rPr>
                      <w:rFonts w:ascii="方正仿宋_GBK" w:eastAsia="方正仿宋_GBK" w:hAnsi="宋体" w:cs="宋体" w:hint="eastAsia"/>
                      <w:color w:val="333333"/>
                      <w:spacing w:val="-6"/>
                      <w:kern w:val="0"/>
                      <w:sz w:val="32"/>
                      <w:szCs w:val="32"/>
                    </w:rPr>
                    <w:t>月</w:t>
                  </w:r>
                  <w:r w:rsidRPr="007C28B7">
                    <w:rPr>
                      <w:rFonts w:ascii="microsoft yahei" w:eastAsia="宋体" w:hAnsi="microsoft yahei" w:cs="宋体"/>
                      <w:color w:val="333333"/>
                      <w:spacing w:val="-6"/>
                      <w:kern w:val="0"/>
                      <w:sz w:val="32"/>
                      <w:szCs w:val="32"/>
                    </w:rPr>
                    <w:t>1</w:t>
                  </w:r>
                  <w:r w:rsidRPr="007C28B7">
                    <w:rPr>
                      <w:rFonts w:ascii="方正仿宋_GBK" w:eastAsia="方正仿宋_GBK" w:hAnsi="宋体" w:cs="宋体" w:hint="eastAsia"/>
                      <w:color w:val="333333"/>
                      <w:spacing w:val="-6"/>
                      <w:kern w:val="0"/>
                      <w:sz w:val="32"/>
                      <w:szCs w:val="32"/>
                    </w:rPr>
                    <w:t>日起施行。</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center"/>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w:t>
                  </w:r>
                  <w:r w:rsidRPr="007C28B7">
                    <w:rPr>
                      <w:rFonts w:ascii="方正仿宋_GBK" w:eastAsia="方正仿宋_GBK" w:hAnsi="宋体" w:cs="宋体" w:hint="eastAsia"/>
                      <w:color w:val="333333"/>
                      <w:spacing w:val="-6"/>
                      <w:kern w:val="0"/>
                      <w:sz w:val="32"/>
                      <w:szCs w:val="32"/>
                    </w:rPr>
                    <w:t>  </w:t>
                  </w:r>
                  <w:proofErr w:type="gramStart"/>
                  <w:r w:rsidRPr="007C28B7">
                    <w:rPr>
                      <w:rFonts w:ascii="方正仿宋_GBK" w:eastAsia="方正仿宋_GBK" w:hAnsi="宋体" w:cs="宋体" w:hint="eastAsia"/>
                      <w:color w:val="333333"/>
                      <w:spacing w:val="-6"/>
                      <w:kern w:val="0"/>
                      <w:sz w:val="32"/>
                      <w:szCs w:val="32"/>
                    </w:rPr>
                    <w:t>盛光祖</w:t>
                  </w:r>
                  <w:proofErr w:type="gramEnd"/>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w:t>
                  </w:r>
                  <w:r w:rsidRPr="007C28B7">
                    <w:rPr>
                      <w:rFonts w:ascii="方正仿宋_GBK" w:eastAsia="方正仿宋_GBK" w:hAnsi="宋体" w:cs="宋体" w:hint="eastAsia"/>
                      <w:color w:val="333333"/>
                      <w:spacing w:val="-6"/>
                      <w:kern w:val="0"/>
                      <w:sz w:val="32"/>
                      <w:szCs w:val="32"/>
                    </w:rPr>
                    <w:t>            </w:t>
                  </w:r>
                  <w:r w:rsidRPr="007C28B7">
                    <w:rPr>
                      <w:rFonts w:ascii="方正仿宋_GBK" w:eastAsia="方正仿宋_GBK" w:hAnsi="宋体" w:cs="宋体" w:hint="eastAsia"/>
                      <w:color w:val="333333"/>
                      <w:spacing w:val="-6"/>
                      <w:kern w:val="0"/>
                      <w:sz w:val="32"/>
                      <w:szCs w:val="32"/>
                    </w:rPr>
                    <w:t>二○○八年三月三十一日</w:t>
                  </w:r>
                </w:p>
                <w:p w:rsidR="007C28B7" w:rsidRPr="007C28B7" w:rsidRDefault="007C28B7" w:rsidP="007C28B7">
                  <w:pPr>
                    <w:widowControl/>
                    <w:jc w:val="left"/>
                    <w:rPr>
                      <w:rFonts w:ascii="microsoft yahei" w:eastAsia="宋体" w:hAnsi="microsoft yahei" w:cs="宋体" w:hint="eastAsia"/>
                      <w:color w:val="666666"/>
                      <w:kern w:val="0"/>
                      <w:sz w:val="19"/>
                      <w:szCs w:val="19"/>
                    </w:rPr>
                  </w:pPr>
                  <w:r w:rsidRPr="007C28B7">
                    <w:rPr>
                      <w:rFonts w:ascii="Times New Roman" w:eastAsia="宋体" w:hAnsi="Times New Roman" w:cs="Times New Roman"/>
                      <w:color w:val="666666"/>
                      <w:spacing w:val="-6"/>
                      <w:kern w:val="0"/>
                      <w:sz w:val="32"/>
                      <w:szCs w:val="32"/>
                    </w:rPr>
                    <w:br w:type="textWrapping" w:clear="all"/>
                  </w:r>
                </w:p>
                <w:p w:rsidR="007C28B7" w:rsidRPr="007C28B7" w:rsidRDefault="007C28B7" w:rsidP="007C28B7">
                  <w:pPr>
                    <w:widowControl/>
                    <w:spacing w:line="560" w:lineRule="atLeast"/>
                    <w:jc w:val="center"/>
                    <w:rPr>
                      <w:rFonts w:ascii="宋体" w:eastAsia="宋体" w:hAnsi="宋体" w:cs="宋体"/>
                      <w:color w:val="333333"/>
                      <w:kern w:val="0"/>
                      <w:sz w:val="24"/>
                      <w:szCs w:val="24"/>
                    </w:rPr>
                  </w:pPr>
                  <w:r w:rsidRPr="007C28B7">
                    <w:rPr>
                      <w:rFonts w:ascii="方正小标宋_GBK" w:eastAsia="方正小标宋_GBK" w:hAnsi="宋体" w:cs="宋体" w:hint="eastAsia"/>
                      <w:color w:val="333333"/>
                      <w:spacing w:val="-6"/>
                      <w:kern w:val="0"/>
                      <w:sz w:val="36"/>
                      <w:szCs w:val="36"/>
                    </w:rPr>
                    <w:t>中华人民共和国海关保税核查办法</w:t>
                  </w:r>
                </w:p>
                <w:p w:rsidR="007C28B7" w:rsidRPr="007C28B7" w:rsidRDefault="007C28B7" w:rsidP="007C28B7">
                  <w:pPr>
                    <w:widowControl/>
                    <w:spacing w:line="560" w:lineRule="atLeast"/>
                    <w:jc w:val="center"/>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center"/>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第一章　总　则</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第一条　为了规范海关保税核查，加强海关对保税业务的监督管理，根据《中华人民共和国海关法》（以下简称海</w:t>
                  </w:r>
                  <w:r w:rsidRPr="007C28B7">
                    <w:rPr>
                      <w:rFonts w:ascii="方正仿宋_GBK" w:eastAsia="方正仿宋_GBK" w:hAnsi="宋体" w:cs="宋体" w:hint="eastAsia"/>
                      <w:color w:val="333333"/>
                      <w:spacing w:val="-6"/>
                      <w:kern w:val="0"/>
                      <w:sz w:val="32"/>
                      <w:szCs w:val="32"/>
                    </w:rPr>
                    <w:lastRenderedPageBreak/>
                    <w:t>关法）以及其他有关法律、行政法规的规定，制定本办法。</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第二条　本办法所称的保税核查，是指海关依法对监管期限内的保税加工货物、保税物流货物进行验核查证，检查监督保税加工企业、保税物流企业和海关特殊监管区域、保税监管场所内保税业务经营行为真实性、合法性的行为。</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第三条　保税核查由海关保税监管部门组织实施。</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第四条　保税核查应当由两名或者两名以上海关核查人员共同实施。</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海关核查人员实施核查时，应当出示海关核查证。海关</w:t>
                  </w:r>
                  <w:proofErr w:type="gramStart"/>
                  <w:r w:rsidRPr="007C28B7">
                    <w:rPr>
                      <w:rFonts w:ascii="方正仿宋_GBK" w:eastAsia="方正仿宋_GBK" w:hAnsi="宋体" w:cs="宋体" w:hint="eastAsia"/>
                      <w:color w:val="333333"/>
                      <w:spacing w:val="-6"/>
                      <w:kern w:val="0"/>
                      <w:sz w:val="32"/>
                      <w:szCs w:val="32"/>
                    </w:rPr>
                    <w:t>核查证</w:t>
                  </w:r>
                  <w:proofErr w:type="gramEnd"/>
                  <w:r w:rsidRPr="007C28B7">
                    <w:rPr>
                      <w:rFonts w:ascii="方正仿宋_GBK" w:eastAsia="方正仿宋_GBK" w:hAnsi="宋体" w:cs="宋体" w:hint="eastAsia"/>
                      <w:color w:val="333333"/>
                      <w:spacing w:val="-6"/>
                      <w:kern w:val="0"/>
                      <w:sz w:val="32"/>
                      <w:szCs w:val="32"/>
                    </w:rPr>
                    <w:t>由海关总署统一制发。</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第五条　保税加工企业、保税物流企业以及海关特殊监管区域、保税监管场所经营企业（以下简称被核查人）可以书面向海关提出为其保守商业秘密的要求，并具体列明需要保密的内容。</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海关应当按照国家有关规定，妥善保管被核查人提供的涉及商业秘密的资料。</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第六条　被核查人应当对保税货物和非保税货物统一记账、分别核算。</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被核查人应当按照《中华人民共和国会计法》及有关法律、行政法规的规定，设置规范的财务账簿、报表，记录保税企业的财务状况和有关保税货物的进出口、存储、转移、销售、使用和损耗等情况，如实填写有关单证、账册，凭合</w:t>
                  </w:r>
                  <w:r w:rsidRPr="007C28B7">
                    <w:rPr>
                      <w:rFonts w:ascii="方正仿宋_GBK" w:eastAsia="方正仿宋_GBK" w:hAnsi="宋体" w:cs="宋体" w:hint="eastAsia"/>
                      <w:color w:val="333333"/>
                      <w:spacing w:val="-6"/>
                      <w:kern w:val="0"/>
                      <w:sz w:val="32"/>
                      <w:szCs w:val="32"/>
                    </w:rPr>
                    <w:lastRenderedPageBreak/>
                    <w:t>法、有效的凭证记账和核算。</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被核查人应当在保税货物海关监管期限以及其后</w:t>
                  </w:r>
                  <w:r w:rsidRPr="007C28B7">
                    <w:rPr>
                      <w:rFonts w:ascii="microsoft yahei" w:eastAsia="宋体" w:hAnsi="microsoft yahei" w:cs="宋体"/>
                      <w:color w:val="333333"/>
                      <w:spacing w:val="-6"/>
                      <w:kern w:val="0"/>
                      <w:sz w:val="32"/>
                      <w:szCs w:val="32"/>
                    </w:rPr>
                    <w:t>3</w:t>
                  </w:r>
                  <w:r w:rsidRPr="007C28B7">
                    <w:rPr>
                      <w:rFonts w:ascii="方正仿宋_GBK" w:eastAsia="方正仿宋_GBK" w:hAnsi="宋体" w:cs="宋体" w:hint="eastAsia"/>
                      <w:color w:val="333333"/>
                      <w:spacing w:val="-6"/>
                      <w:kern w:val="0"/>
                      <w:sz w:val="32"/>
                      <w:szCs w:val="32"/>
                    </w:rPr>
                    <w:t>年内保存上述资料。</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第七条　海关可以通过数据核实、单证检查、实物盘点、账物核对等形式对被核查人进行实地核查，也可以根据被核查人提交的纸质单证和报送的电子数据进行书面核查。</w:t>
                  </w:r>
                </w:p>
                <w:p w:rsidR="007C28B7" w:rsidRPr="007C28B7" w:rsidRDefault="007C28B7" w:rsidP="007C28B7">
                  <w:pPr>
                    <w:widowControl/>
                    <w:spacing w:line="560" w:lineRule="atLeast"/>
                    <w:ind w:firstLine="616"/>
                    <w:jc w:val="center"/>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ind w:firstLine="616"/>
                    <w:jc w:val="center"/>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第二章　保税核查范围</w:t>
                  </w:r>
                </w:p>
                <w:p w:rsidR="007C28B7" w:rsidRPr="007C28B7" w:rsidRDefault="007C28B7" w:rsidP="007C28B7">
                  <w:pPr>
                    <w:widowControl/>
                    <w:spacing w:line="560" w:lineRule="atLeast"/>
                    <w:ind w:firstLine="616"/>
                    <w:jc w:val="center"/>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ind w:firstLine="616"/>
                    <w:jc w:val="center"/>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第一节　保税加工业务核查</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第八条　海关自保税加工企业向海关申请办理保税加工业务备案手续之日起至海关对保税加工手册核销结案之日止，或者自实施联网监管的保税加工企业电子底账核销周期起始之日起至其电子底账核销周期核销结束之日止，可以对保税加工货物以及相关的保税加工企业开展核查。</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第九条　海关对保税加工企业开展核查的，应当核查以下内容：</w:t>
                  </w:r>
                </w:p>
                <w:p w:rsidR="007C28B7" w:rsidRPr="007C28B7" w:rsidRDefault="007C28B7" w:rsidP="007C28B7">
                  <w:pPr>
                    <w:widowControl/>
                    <w:spacing w:line="560" w:lineRule="atLeast"/>
                    <w:ind w:firstLine="624"/>
                    <w:jc w:val="left"/>
                    <w:rPr>
                      <w:rFonts w:ascii="宋体" w:eastAsia="宋体" w:hAnsi="宋体" w:cs="宋体" w:hint="eastAsia"/>
                      <w:color w:val="333333"/>
                      <w:kern w:val="0"/>
                      <w:sz w:val="24"/>
                      <w:szCs w:val="24"/>
                    </w:rPr>
                  </w:pPr>
                  <w:r w:rsidRPr="007C28B7">
                    <w:rPr>
                      <w:rFonts w:ascii="方正仿宋_GBK" w:eastAsia="方正仿宋_GBK" w:hAnsi="microsoft yahei" w:cs="宋体" w:hint="eastAsia"/>
                      <w:color w:val="333333"/>
                      <w:spacing w:val="-6"/>
                      <w:kern w:val="0"/>
                      <w:sz w:val="19"/>
                      <w:szCs w:val="19"/>
                    </w:rPr>
                    <w:t xml:space="preserve">　　（一）保税加工企业的厂房、仓库和主要生产设备以及法定代表人、主要负责人等企业基本情况与备案资料是否相符；</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（二）保税加工企业账册设置是否规范、齐全；</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（三）保税加工企业出现分立、合并或者破产等情形的，是否依照规定办理海关手续；</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lastRenderedPageBreak/>
                    <w:t xml:space="preserve">　　（四）保税加工企业开展深加工结转、外发加工业务的，是否符合海关对深加工结转或者外发加工条件和生产能力的有关规定。</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第十条　海关对保税加工货物开展核查的，应当核查以下内容是否与实际情况相符：</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（一）保税加工企业申报的进口料件和出口成品的商品名称、商品编码、规格型号、价格、原产地、数量等情况；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（二）保税加工企业申报的单耗情况；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（三）保税加工企业申报的内销保税货物的商品名称、商品编码、规格型号、价格、数量等情况；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（四）保税加工企业申报的深加工结转以及外发加工货物的商品名称、商品编码、规格型号、数量等情况；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（五）保税加工企业申请放弃的保税货物的商品名称、商品编码、规格型号、数量等情况；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（六）保税加工企业申报的受灾保税货物的商品名称、商品编码、规格型号、数量、破损程度以及价值认定等情况；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（七）保税加工企业的</w:t>
                  </w:r>
                  <w:proofErr w:type="gramStart"/>
                  <w:r w:rsidRPr="007C28B7">
                    <w:rPr>
                      <w:rFonts w:ascii="方正仿宋_GBK" w:eastAsia="方正仿宋_GBK" w:hAnsi="宋体" w:cs="宋体" w:hint="eastAsia"/>
                      <w:color w:val="333333"/>
                      <w:spacing w:val="-6"/>
                      <w:kern w:val="0"/>
                      <w:sz w:val="32"/>
                      <w:szCs w:val="32"/>
                    </w:rPr>
                    <w:t>不</w:t>
                  </w:r>
                  <w:proofErr w:type="gramEnd"/>
                  <w:r w:rsidRPr="007C28B7">
                    <w:rPr>
                      <w:rFonts w:ascii="方正仿宋_GBK" w:eastAsia="方正仿宋_GBK" w:hAnsi="宋体" w:cs="宋体" w:hint="eastAsia"/>
                      <w:color w:val="333333"/>
                      <w:spacing w:val="-6"/>
                      <w:kern w:val="0"/>
                      <w:sz w:val="32"/>
                      <w:szCs w:val="32"/>
                    </w:rPr>
                    <w:t>作价设备的名称、数量等情况。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center"/>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第二节　保税物流业务核查</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第十一条　海关自保税物流货物运入海关特殊监管区域、保税监管场所之日起至运出海关特殊监管区域、保税监管场所之日止，可以对保税物流货物以及相关保税物流企业</w:t>
                  </w:r>
                  <w:r w:rsidRPr="007C28B7">
                    <w:rPr>
                      <w:rFonts w:ascii="方正仿宋_GBK" w:eastAsia="方正仿宋_GBK" w:hAnsi="宋体" w:cs="宋体" w:hint="eastAsia"/>
                      <w:color w:val="333333"/>
                      <w:spacing w:val="-6"/>
                      <w:kern w:val="0"/>
                      <w:sz w:val="32"/>
                      <w:szCs w:val="32"/>
                    </w:rPr>
                    <w:lastRenderedPageBreak/>
                    <w:t>开展核查。</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第十二条　海关对保税物流企业进行核查的，应当核查以下内容：</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（一）保税物流企业的厂房、仓库以及法定代表人、主要负责人等企业基本情况与备案资料是否相符；</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（二）保税物流企业账册设置是否规范、齐全；</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（三）保税物流企业出现分立、合并或者破产等情形的，是否依照规定办理海关手续。</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第十三条　海关对保税物流货物开展核查的，应当核查以下内容是否与实际情况相符：</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（一）保税物流货物的进出、库存、转移、简单加工、使用等情况；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（二）保税物流货物的出售、转让、抵押、质押、留置、移作他用或者进行其他处置情况；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（三）保税物流企业内销保税货物的商品名称、商品编码、规格型号、价格、数量等情况；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（四）保税物流企业申请放弃的保税货物的商品名称、商品编码、规格型号、数量等情况；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（五）保税物流企业申报的受灾保税货物的商品名称、商品编码、规格型号、数量、破损程度以及价值认定等情况。</w:t>
                  </w:r>
                </w:p>
                <w:p w:rsidR="007C28B7" w:rsidRPr="007C28B7" w:rsidRDefault="007C28B7" w:rsidP="007C28B7">
                  <w:pPr>
                    <w:widowControl/>
                    <w:spacing w:line="560" w:lineRule="atLeast"/>
                    <w:ind w:firstLine="711"/>
                    <w:jc w:val="center"/>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ind w:firstLine="711"/>
                    <w:jc w:val="center"/>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第三节　海关特殊监管区域、保税监管场所核查</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lastRenderedPageBreak/>
                    <w:t xml:space="preserve">　　第十四条　海关自海关特殊监管区域、保税监管场所验收合格之日起至其经营期限结束之日止，可以对海关特殊监管区域、保税监管场所管理和经营情况开展核查。</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000000"/>
                      <w:spacing w:val="-6"/>
                      <w:kern w:val="0"/>
                      <w:sz w:val="32"/>
                      <w:szCs w:val="32"/>
                    </w:rPr>
                    <w:t xml:space="preserve">　　第十五条　</w:t>
                  </w:r>
                  <w:r w:rsidRPr="007C28B7">
                    <w:rPr>
                      <w:rFonts w:ascii="方正仿宋_GBK" w:eastAsia="方正仿宋_GBK" w:hAnsi="宋体" w:cs="宋体" w:hint="eastAsia"/>
                      <w:color w:val="333333"/>
                      <w:spacing w:val="-6"/>
                      <w:kern w:val="0"/>
                      <w:sz w:val="32"/>
                      <w:szCs w:val="32"/>
                    </w:rPr>
                    <w:t>海关对海关特殊监管区域开展核查的，应当核查以下内容是否符合有关规定：</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（一）海关特殊监管区域隔离设施、监视监控设施情况；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（二）海关特殊监管区域内人员居住和建立</w:t>
                  </w:r>
                  <w:r w:rsidRPr="007C28B7">
                    <w:rPr>
                      <w:rFonts w:ascii="microsoft yahei" w:eastAsia="方正仿宋_GBK" w:hAnsi="microsoft yahei" w:cs="宋体"/>
                      <w:color w:val="000000"/>
                      <w:spacing w:val="-6"/>
                      <w:kern w:val="0"/>
                      <w:sz w:val="32"/>
                      <w:szCs w:val="32"/>
                    </w:rPr>
                    <w:t>商业性消费设施情况；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（三）海关特殊监管区域管理机构建立计算机公共信息平台情况；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（四）海关特殊监管区域内被核查人应用计算机管理系统情况；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（五）海关特殊监管区域经营企业设置账簿、报表情况。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000000"/>
                      <w:spacing w:val="-6"/>
                      <w:kern w:val="0"/>
                      <w:sz w:val="32"/>
                      <w:szCs w:val="32"/>
                    </w:rPr>
                    <w:t xml:space="preserve">　　第十六条　</w:t>
                  </w:r>
                  <w:r w:rsidRPr="007C28B7">
                    <w:rPr>
                      <w:rFonts w:ascii="方正仿宋_GBK" w:eastAsia="方正仿宋_GBK" w:hAnsi="宋体" w:cs="宋体" w:hint="eastAsia"/>
                      <w:color w:val="333333"/>
                      <w:spacing w:val="-6"/>
                      <w:kern w:val="0"/>
                      <w:sz w:val="32"/>
                      <w:szCs w:val="32"/>
                    </w:rPr>
                    <w:t>海关应当对保税监管场所开展下列核查：</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（一）海关保税监管场所是否专库专用；</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（二）海关保税监管场所内被核查人是否应用符合海关监管要求的计算机管理系统，并与海关实行计算机联网；</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（三）海关保税监管场所经营企业是否设置符合海关监管要求的账簿、报表等。</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center"/>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第三章　保税核查程序</w:t>
                  </w:r>
                </w:p>
                <w:p w:rsidR="007C28B7" w:rsidRPr="007C28B7" w:rsidRDefault="007C28B7" w:rsidP="007C28B7">
                  <w:pPr>
                    <w:widowControl/>
                    <w:spacing w:line="560" w:lineRule="atLeast"/>
                    <w:ind w:firstLine="2772"/>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ind w:firstLine="2772"/>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lastRenderedPageBreak/>
                    <w:t>第一节　核查准备</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000000"/>
                      <w:spacing w:val="-6"/>
                      <w:kern w:val="0"/>
                      <w:sz w:val="32"/>
                      <w:szCs w:val="32"/>
                    </w:rPr>
                    <w:t xml:space="preserve">　　第十七条　</w:t>
                  </w:r>
                  <w:r w:rsidRPr="007C28B7">
                    <w:rPr>
                      <w:rFonts w:ascii="方正仿宋_GBK" w:eastAsia="方正仿宋_GBK" w:hAnsi="宋体" w:cs="宋体" w:hint="eastAsia"/>
                      <w:color w:val="333333"/>
                      <w:spacing w:val="-6"/>
                      <w:kern w:val="0"/>
                      <w:sz w:val="32"/>
                      <w:szCs w:val="32"/>
                    </w:rPr>
                    <w:t>海关实施核查前，应当根据保税企业、保税货物进出口以及海关特殊监管区域、保税监管场所经营情况，确定被核查人，编制海关核查工作方案。</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第十八条　海关实施核查前，应当通知被核查人。</w:t>
                  </w:r>
                </w:p>
                <w:p w:rsidR="007C28B7" w:rsidRPr="007C28B7" w:rsidRDefault="007C28B7" w:rsidP="007C28B7">
                  <w:pPr>
                    <w:widowControl/>
                    <w:spacing w:line="560" w:lineRule="atLeast"/>
                    <w:ind w:left="2156" w:hanging="2156"/>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特殊情况下，经海关关长批准，海关可以径行核查。</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第十九条　被核查人提供经海关认可的中介机构出具的审计报告，并经海关审核认定的，海关可以对被核查人免于实施保税核查；海关认为必要时，可以委托中介机构参与保税核查。</w:t>
                  </w:r>
                </w:p>
                <w:p w:rsidR="007C28B7" w:rsidRPr="007C28B7" w:rsidRDefault="007C28B7" w:rsidP="007C28B7">
                  <w:pPr>
                    <w:widowControl/>
                    <w:spacing w:line="560" w:lineRule="atLeast"/>
                    <w:jc w:val="center"/>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center"/>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第二节　核查实施</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第二十条　海关核查人员开展核查可以行使下列职权：</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（一）查阅、复制被核查人与保税业务有关的合同、发票、单据、账册、业务函电和其他有关资料（以下简称账簿、单证）；</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（二）进入被核查人的生产经营场所、货物存放场所，检查与保税业务有关的生产经营情况和货物；</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（三）询问被核查人的法定代表人、主要负责人或者其他有关人员与保税业务有关的情况。</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第二十一条　被核查人应当接受并配合海关实施保税核查，提供必要的工作条件，如实反映情况，提供海关保税核</w:t>
                  </w:r>
                  <w:r w:rsidRPr="007C28B7">
                    <w:rPr>
                      <w:rFonts w:ascii="方正仿宋_GBK" w:eastAsia="方正仿宋_GBK" w:hAnsi="宋体" w:cs="宋体" w:hint="eastAsia"/>
                      <w:color w:val="333333"/>
                      <w:spacing w:val="-6"/>
                      <w:kern w:val="0"/>
                      <w:sz w:val="32"/>
                      <w:szCs w:val="32"/>
                    </w:rPr>
                    <w:lastRenderedPageBreak/>
                    <w:t>查需要的有关账簿、单证等纸质资料和电子数据，不得拒绝、拖延、隐瞒。</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海关查阅、复制被核查人的有关资料或者进入被核查人的生产经营场所、货物存放场所核查时，被核查人的有关负责人或者其指定的代表应当到场，并按照海关的要求清点账簿、打开货物存放场所、搬移货物或者开启货物包装。</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被核查人委托其他机构、人员记账的，被委托人应当与被核查人共同配合海关查阅有关会计资料。</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第二十二条　海关在核查过程中提取的有关资料、数据等，应当交由被核查人签字确认。</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第二十三条　海关核查结束时，核查人员应当填制《海关保税核查工作记录》（见附件</w:t>
                  </w:r>
                  <w:r w:rsidRPr="007C28B7">
                    <w:rPr>
                      <w:rFonts w:ascii="microsoft yahei" w:eastAsia="宋体" w:hAnsi="microsoft yahei" w:cs="宋体"/>
                      <w:color w:val="333333"/>
                      <w:spacing w:val="-6"/>
                      <w:kern w:val="0"/>
                      <w:sz w:val="32"/>
                      <w:szCs w:val="32"/>
                    </w:rPr>
                    <w:t>1</w:t>
                  </w:r>
                  <w:r w:rsidRPr="007C28B7">
                    <w:rPr>
                      <w:rFonts w:ascii="方正仿宋_GBK" w:eastAsia="方正仿宋_GBK" w:hAnsi="宋体" w:cs="宋体" w:hint="eastAsia"/>
                      <w:color w:val="333333"/>
                      <w:spacing w:val="-6"/>
                      <w:kern w:val="0"/>
                      <w:sz w:val="32"/>
                      <w:szCs w:val="32"/>
                    </w:rPr>
                    <w:t>）并签名。</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实地核查的，《海关保税核查工作记录》还应当交由被核查人的有关负责人或者其指定的代表签字或者盖章；拒不签字或者盖章的，海关核查人员应当在《海关保税核查工作记录》上注明。</w:t>
                  </w:r>
                </w:p>
                <w:p w:rsidR="007C28B7" w:rsidRPr="007C28B7" w:rsidRDefault="007C28B7" w:rsidP="007C28B7">
                  <w:pPr>
                    <w:widowControl/>
                    <w:spacing w:line="560" w:lineRule="atLeast"/>
                    <w:ind w:firstLine="2618"/>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ind w:firstLine="2618"/>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第三节　核查处理</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第二十四条　核查结束后，海关应当对《海关保税核查工作记录》以及相关材料进行归档或者建立电子档案备查。</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第二十五条　海关应当在保税核查结束后</w:t>
                  </w:r>
                  <w:r w:rsidRPr="007C28B7">
                    <w:rPr>
                      <w:rFonts w:ascii="microsoft yahei" w:eastAsia="宋体" w:hAnsi="microsoft yahei" w:cs="宋体"/>
                      <w:color w:val="333333"/>
                      <w:spacing w:val="-6"/>
                      <w:kern w:val="0"/>
                      <w:sz w:val="32"/>
                      <w:szCs w:val="32"/>
                    </w:rPr>
                    <w:t>15</w:t>
                  </w:r>
                  <w:r w:rsidRPr="007C28B7">
                    <w:rPr>
                      <w:rFonts w:ascii="方正仿宋_GBK" w:eastAsia="方正仿宋_GBK" w:hAnsi="宋体" w:cs="宋体" w:hint="eastAsia"/>
                      <w:color w:val="333333"/>
                      <w:spacing w:val="-6"/>
                      <w:kern w:val="0"/>
                      <w:sz w:val="32"/>
                      <w:szCs w:val="32"/>
                    </w:rPr>
                    <w:t>个工作日内</w:t>
                  </w:r>
                  <w:proofErr w:type="gramStart"/>
                  <w:r w:rsidRPr="007C28B7">
                    <w:rPr>
                      <w:rFonts w:ascii="方正仿宋_GBK" w:eastAsia="方正仿宋_GBK" w:hAnsi="宋体" w:cs="宋体" w:hint="eastAsia"/>
                      <w:color w:val="333333"/>
                      <w:spacing w:val="-6"/>
                      <w:kern w:val="0"/>
                      <w:sz w:val="32"/>
                      <w:szCs w:val="32"/>
                    </w:rPr>
                    <w:t>作出</w:t>
                  </w:r>
                  <w:proofErr w:type="gramEnd"/>
                  <w:r w:rsidRPr="007C28B7">
                    <w:rPr>
                      <w:rFonts w:ascii="方正仿宋_GBK" w:eastAsia="方正仿宋_GBK" w:hAnsi="宋体" w:cs="宋体" w:hint="eastAsia"/>
                      <w:color w:val="333333"/>
                      <w:spacing w:val="-6"/>
                      <w:kern w:val="0"/>
                      <w:sz w:val="32"/>
                      <w:szCs w:val="32"/>
                    </w:rPr>
                    <w:t>保税核查结论，并告知被核查人。</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lastRenderedPageBreak/>
                    <w:t xml:space="preserve">　　发现保税核查结论有错误的，海关应当予以纠正。</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第二十六条</w:t>
                  </w:r>
                  <w:r w:rsidRPr="007C28B7">
                    <w:rPr>
                      <w:rFonts w:ascii="microsoft yahei" w:eastAsia="宋体" w:hAnsi="microsoft yahei" w:cs="宋体"/>
                      <w:color w:val="333333"/>
                      <w:spacing w:val="-6"/>
                      <w:kern w:val="0"/>
                      <w:sz w:val="32"/>
                      <w:szCs w:val="32"/>
                    </w:rPr>
                    <w:t> </w:t>
                  </w:r>
                  <w:r w:rsidRPr="007C28B7">
                    <w:rPr>
                      <w:rFonts w:ascii="方正仿宋_GBK" w:eastAsia="方正仿宋_GBK" w:hAnsi="宋体" w:cs="宋体" w:hint="eastAsia"/>
                      <w:color w:val="333333"/>
                      <w:spacing w:val="-6"/>
                      <w:kern w:val="0"/>
                      <w:sz w:val="32"/>
                      <w:szCs w:val="32"/>
                    </w:rPr>
                    <w:t>海关实施保税核查，发现被核查人存在不符合海关监管要求的，可以采取以下处理方式，并填制《保税核查处理通知书》（见附件</w:t>
                  </w:r>
                  <w:r w:rsidRPr="007C28B7">
                    <w:rPr>
                      <w:rFonts w:ascii="microsoft yahei" w:eastAsia="宋体" w:hAnsi="microsoft yahei" w:cs="宋体"/>
                      <w:color w:val="333333"/>
                      <w:spacing w:val="-6"/>
                      <w:kern w:val="0"/>
                      <w:sz w:val="32"/>
                      <w:szCs w:val="32"/>
                    </w:rPr>
                    <w:t>2</w:t>
                  </w:r>
                  <w:r w:rsidRPr="007C28B7">
                    <w:rPr>
                      <w:rFonts w:ascii="方正仿宋_GBK" w:eastAsia="方正仿宋_GBK" w:hAnsi="宋体" w:cs="宋体" w:hint="eastAsia"/>
                      <w:color w:val="333333"/>
                      <w:spacing w:val="-6"/>
                      <w:kern w:val="0"/>
                      <w:sz w:val="32"/>
                      <w:szCs w:val="32"/>
                    </w:rPr>
                    <w:t>）书面告知被核查人：</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（一）责令补办相关手续；</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（二）责令限期改正；</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（三）责令按照有关规定提供担保。</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第二十七条　违反本办法，构成走私行为、违反海关监管规定行为或者其他违反海关法行为的，由海关依照海关法和《中华人民共和国海关行政处罚实施条例》的有关规定予以处理；构成犯罪的，依法追究刑事责任。</w:t>
                  </w:r>
                </w:p>
                <w:p w:rsidR="007C28B7" w:rsidRPr="007C28B7" w:rsidRDefault="007C28B7" w:rsidP="007C28B7">
                  <w:pPr>
                    <w:widowControl/>
                    <w:spacing w:line="560" w:lineRule="atLeast"/>
                    <w:ind w:firstLine="616"/>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ind w:firstLine="3080"/>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第四章　附　则</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第二十八条　本办法下列用语的含义：</w:t>
                  </w:r>
                </w:p>
                <w:p w:rsidR="007C28B7" w:rsidRPr="007C28B7" w:rsidRDefault="007C28B7" w:rsidP="007C28B7">
                  <w:pPr>
                    <w:widowControl/>
                    <w:spacing w:line="560" w:lineRule="atLeast"/>
                    <w:ind w:firstLine="624"/>
                    <w:jc w:val="left"/>
                    <w:rPr>
                      <w:rFonts w:ascii="宋体" w:eastAsia="宋体" w:hAnsi="宋体" w:cs="宋体" w:hint="eastAsia"/>
                      <w:color w:val="333333"/>
                      <w:kern w:val="0"/>
                      <w:sz w:val="24"/>
                      <w:szCs w:val="24"/>
                    </w:rPr>
                  </w:pPr>
                  <w:r w:rsidRPr="007C28B7">
                    <w:rPr>
                      <w:rFonts w:ascii="方正仿宋_GBK" w:eastAsia="方正仿宋_GBK" w:hAnsi="microsoft yahei" w:cs="宋体" w:hint="eastAsia"/>
                      <w:color w:val="333333"/>
                      <w:spacing w:val="-6"/>
                      <w:kern w:val="0"/>
                      <w:sz w:val="19"/>
                      <w:szCs w:val="19"/>
                    </w:rPr>
                    <w:t xml:space="preserve">　　保税企业，是指经海关备案注册登记，按照保税政策，依法从事保税加工业务、保税物流业务或者经营海关特殊监管区域、保税监管场所的企业。</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保税加工业务，是指经海关批准，对以来料加工、进料加工或者其他监管方式进出口的保税货物进行研发、加工、装配、制造以及相关配套服务的生产性经营行为。</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保税物流业务，是指经海关批准，将未办理进口纳税手续或者已办结出口手续的货物在境内流转的服务性经营行</w:t>
                  </w:r>
                  <w:r w:rsidRPr="007C28B7">
                    <w:rPr>
                      <w:rFonts w:ascii="方正仿宋_GBK" w:eastAsia="方正仿宋_GBK" w:hAnsi="宋体" w:cs="宋体" w:hint="eastAsia"/>
                      <w:color w:val="333333"/>
                      <w:spacing w:val="-6"/>
                      <w:kern w:val="0"/>
                      <w:sz w:val="32"/>
                      <w:szCs w:val="32"/>
                    </w:rPr>
                    <w:lastRenderedPageBreak/>
                    <w:t>为。</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第二十九条　本办法由海关总署负责解释。</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第三十条　本办法自</w:t>
                  </w:r>
                  <w:r w:rsidRPr="007C28B7">
                    <w:rPr>
                      <w:rFonts w:ascii="microsoft yahei" w:eastAsia="宋体" w:hAnsi="microsoft yahei" w:cs="宋体"/>
                      <w:color w:val="333333"/>
                      <w:spacing w:val="-6"/>
                      <w:kern w:val="0"/>
                      <w:sz w:val="32"/>
                      <w:szCs w:val="32"/>
                    </w:rPr>
                    <w:t>2008</w:t>
                  </w:r>
                  <w:r w:rsidRPr="007C28B7">
                    <w:rPr>
                      <w:rFonts w:ascii="方正仿宋_GBK" w:eastAsia="方正仿宋_GBK" w:hAnsi="宋体" w:cs="宋体" w:hint="eastAsia"/>
                      <w:color w:val="333333"/>
                      <w:spacing w:val="-6"/>
                      <w:kern w:val="0"/>
                      <w:sz w:val="32"/>
                      <w:szCs w:val="32"/>
                    </w:rPr>
                    <w:t>年</w:t>
                  </w:r>
                  <w:r w:rsidRPr="007C28B7">
                    <w:rPr>
                      <w:rFonts w:ascii="microsoft yahei" w:eastAsia="宋体" w:hAnsi="microsoft yahei" w:cs="宋体"/>
                      <w:color w:val="333333"/>
                      <w:spacing w:val="-6"/>
                      <w:kern w:val="0"/>
                      <w:sz w:val="32"/>
                      <w:szCs w:val="32"/>
                    </w:rPr>
                    <w:t>6</w:t>
                  </w:r>
                  <w:r w:rsidRPr="007C28B7">
                    <w:rPr>
                      <w:rFonts w:ascii="方正仿宋_GBK" w:eastAsia="方正仿宋_GBK" w:hAnsi="宋体" w:cs="宋体" w:hint="eastAsia"/>
                      <w:color w:val="333333"/>
                      <w:spacing w:val="-6"/>
                      <w:kern w:val="0"/>
                      <w:sz w:val="32"/>
                      <w:szCs w:val="32"/>
                    </w:rPr>
                    <w:t>月</w:t>
                  </w:r>
                  <w:r w:rsidRPr="007C28B7">
                    <w:rPr>
                      <w:rFonts w:ascii="microsoft yahei" w:eastAsia="宋体" w:hAnsi="microsoft yahei" w:cs="宋体"/>
                      <w:color w:val="333333"/>
                      <w:spacing w:val="-6"/>
                      <w:kern w:val="0"/>
                      <w:sz w:val="32"/>
                      <w:szCs w:val="32"/>
                    </w:rPr>
                    <w:t>1</w:t>
                  </w:r>
                  <w:r w:rsidRPr="007C28B7">
                    <w:rPr>
                      <w:rFonts w:ascii="方正仿宋_GBK" w:eastAsia="方正仿宋_GBK" w:hAnsi="宋体" w:cs="宋体" w:hint="eastAsia"/>
                      <w:color w:val="333333"/>
                      <w:spacing w:val="-6"/>
                      <w:kern w:val="0"/>
                      <w:sz w:val="32"/>
                      <w:szCs w:val="32"/>
                    </w:rPr>
                    <w:t>日起施行。</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microsoft yahei" w:eastAsia="宋体" w:hAnsi="microsoft yahei" w:cs="宋体"/>
                      <w:color w:val="333333"/>
                      <w:spacing w:val="-6"/>
                      <w:kern w:val="0"/>
                      <w:sz w:val="32"/>
                      <w:szCs w:val="32"/>
                    </w:rPr>
                    <w:t> </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附件：</w:t>
                  </w:r>
                  <w:r w:rsidRPr="007C28B7">
                    <w:rPr>
                      <w:rFonts w:ascii="microsoft yahei" w:eastAsia="宋体" w:hAnsi="microsoft yahei" w:cs="宋体"/>
                      <w:color w:val="333333"/>
                      <w:spacing w:val="-6"/>
                      <w:kern w:val="0"/>
                      <w:sz w:val="32"/>
                      <w:szCs w:val="32"/>
                    </w:rPr>
                    <w:t>1</w:t>
                  </w:r>
                  <w:r w:rsidRPr="007C28B7">
                    <w:rPr>
                      <w:rFonts w:ascii="方正仿宋_GBK" w:eastAsia="方正仿宋_GBK" w:hAnsi="宋体" w:cs="宋体" w:hint="eastAsia"/>
                      <w:color w:val="333333"/>
                      <w:spacing w:val="-6"/>
                      <w:kern w:val="0"/>
                      <w:sz w:val="32"/>
                      <w:szCs w:val="32"/>
                    </w:rPr>
                    <w:t>．海关保税核查工作记录</w:t>
                  </w:r>
                </w:p>
                <w:p w:rsidR="007C28B7" w:rsidRPr="007C28B7" w:rsidRDefault="007C28B7" w:rsidP="007C28B7">
                  <w:pPr>
                    <w:widowControl/>
                    <w:spacing w:line="560" w:lineRule="atLeast"/>
                    <w:jc w:val="left"/>
                    <w:rPr>
                      <w:rFonts w:ascii="宋体" w:eastAsia="宋体" w:hAnsi="宋体" w:cs="宋体" w:hint="eastAsia"/>
                      <w:color w:val="333333"/>
                      <w:kern w:val="0"/>
                      <w:sz w:val="24"/>
                      <w:szCs w:val="24"/>
                    </w:rPr>
                  </w:pPr>
                  <w:r w:rsidRPr="007C28B7">
                    <w:rPr>
                      <w:rFonts w:ascii="方正仿宋_GBK" w:eastAsia="方正仿宋_GBK" w:hAnsi="宋体" w:cs="宋体" w:hint="eastAsia"/>
                      <w:color w:val="333333"/>
                      <w:spacing w:val="-6"/>
                      <w:kern w:val="0"/>
                      <w:sz w:val="32"/>
                      <w:szCs w:val="32"/>
                    </w:rPr>
                    <w:t xml:space="preserve">　　　　　</w:t>
                  </w:r>
                  <w:r w:rsidRPr="007C28B7">
                    <w:rPr>
                      <w:rFonts w:ascii="microsoft yahei" w:eastAsia="宋体" w:hAnsi="microsoft yahei" w:cs="宋体"/>
                      <w:color w:val="333333"/>
                      <w:spacing w:val="-6"/>
                      <w:kern w:val="0"/>
                      <w:sz w:val="32"/>
                      <w:szCs w:val="32"/>
                    </w:rPr>
                    <w:t>2</w:t>
                  </w:r>
                  <w:r w:rsidRPr="007C28B7">
                    <w:rPr>
                      <w:rFonts w:ascii="方正仿宋_GBK" w:eastAsia="方正仿宋_GBK" w:hAnsi="宋体" w:cs="宋体" w:hint="eastAsia"/>
                      <w:color w:val="333333"/>
                      <w:spacing w:val="-6"/>
                      <w:kern w:val="0"/>
                      <w:sz w:val="32"/>
                      <w:szCs w:val="32"/>
                    </w:rPr>
                    <w:t>．保税核查处理通知书</w:t>
                  </w:r>
                  <w:bookmarkStart w:id="0" w:name="成文日期"/>
                  <w:bookmarkEnd w:id="0"/>
                </w:p>
                <w:p w:rsidR="007C28B7" w:rsidRPr="007C28B7" w:rsidRDefault="007C28B7" w:rsidP="007C28B7">
                  <w:pPr>
                    <w:widowControl/>
                    <w:spacing w:line="560" w:lineRule="atLeast"/>
                    <w:jc w:val="left"/>
                    <w:rPr>
                      <w:rFonts w:ascii="宋体" w:eastAsia="宋体" w:hAnsi="宋体" w:cs="宋体"/>
                      <w:color w:val="333333"/>
                      <w:kern w:val="0"/>
                      <w:sz w:val="24"/>
                      <w:szCs w:val="24"/>
                    </w:rPr>
                  </w:pPr>
                  <w:r w:rsidRPr="007C28B7">
                    <w:rPr>
                      <w:rFonts w:ascii="宋体" w:eastAsia="宋体" w:hAnsi="宋体" w:cs="宋体" w:hint="eastAsia"/>
                      <w:color w:val="333333"/>
                      <w:kern w:val="0"/>
                      <w:sz w:val="24"/>
                      <w:szCs w:val="24"/>
                    </w:rPr>
                    <w:t> </w:t>
                  </w:r>
                </w:p>
              </w:tc>
            </w:tr>
          </w:tbl>
          <w:p w:rsidR="007C28B7" w:rsidRPr="007C28B7" w:rsidRDefault="007C28B7" w:rsidP="007C28B7">
            <w:pPr>
              <w:widowControl/>
              <w:jc w:val="center"/>
              <w:rPr>
                <w:rFonts w:ascii="microsoft yahei" w:eastAsia="宋体" w:hAnsi="microsoft yahei" w:cs="宋体"/>
                <w:color w:val="666666"/>
                <w:kern w:val="0"/>
                <w:sz w:val="16"/>
                <w:szCs w:val="16"/>
              </w:rPr>
            </w:pPr>
          </w:p>
        </w:tc>
        <w:tc>
          <w:tcPr>
            <w:tcW w:w="0" w:type="auto"/>
            <w:vMerge/>
            <w:vAlign w:val="center"/>
            <w:hideMark/>
          </w:tcPr>
          <w:p w:rsidR="007C28B7" w:rsidRPr="007C28B7" w:rsidRDefault="007C28B7" w:rsidP="007C28B7">
            <w:pPr>
              <w:widowControl/>
              <w:jc w:val="left"/>
              <w:rPr>
                <w:rFonts w:ascii="microsoft yahei" w:eastAsia="宋体" w:hAnsi="microsoft yahei" w:cs="宋体"/>
                <w:color w:val="666666"/>
                <w:kern w:val="0"/>
                <w:sz w:val="16"/>
                <w:szCs w:val="16"/>
              </w:rPr>
            </w:pPr>
          </w:p>
        </w:tc>
      </w:tr>
    </w:tbl>
    <w:p w:rsidR="003043DA" w:rsidRDefault="003043DA"/>
    <w:sectPr w:rsidR="003043DA" w:rsidSect="003043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28B7"/>
    <w:rsid w:val="003043DA"/>
    <w:rsid w:val="007C2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3DA"/>
    <w:pPr>
      <w:widowControl w:val="0"/>
      <w:jc w:val="both"/>
    </w:pPr>
  </w:style>
  <w:style w:type="paragraph" w:styleId="2">
    <w:name w:val="heading 2"/>
    <w:basedOn w:val="a"/>
    <w:link w:val="2Char"/>
    <w:uiPriority w:val="9"/>
    <w:qFormat/>
    <w:rsid w:val="007C28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C28B7"/>
    <w:rPr>
      <w:rFonts w:ascii="宋体" w:eastAsia="宋体" w:hAnsi="宋体" w:cs="宋体"/>
      <w:b/>
      <w:bCs/>
      <w:kern w:val="0"/>
      <w:sz w:val="36"/>
      <w:szCs w:val="36"/>
    </w:rPr>
  </w:style>
  <w:style w:type="paragraph" w:customStyle="1" w:styleId="easysite-news-describe">
    <w:name w:val="easysite-news-describe"/>
    <w:basedOn w:val="a"/>
    <w:rsid w:val="007C28B7"/>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7C28B7"/>
    <w:rPr>
      <w:b/>
      <w:bCs/>
    </w:rPr>
  </w:style>
  <w:style w:type="paragraph" w:styleId="a4">
    <w:name w:val="Normal (Web)"/>
    <w:basedOn w:val="a"/>
    <w:uiPriority w:val="99"/>
    <w:semiHidden/>
    <w:unhideWhenUsed/>
    <w:rsid w:val="007C28B7"/>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Char"/>
    <w:uiPriority w:val="99"/>
    <w:semiHidden/>
    <w:unhideWhenUsed/>
    <w:rsid w:val="007C28B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5"/>
    <w:uiPriority w:val="99"/>
    <w:semiHidden/>
    <w:rsid w:val="007C28B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31293431">
      <w:bodyDiv w:val="1"/>
      <w:marLeft w:val="0"/>
      <w:marRight w:val="0"/>
      <w:marTop w:val="0"/>
      <w:marBottom w:val="0"/>
      <w:divBdr>
        <w:top w:val="none" w:sz="0" w:space="0" w:color="auto"/>
        <w:left w:val="none" w:sz="0" w:space="0" w:color="auto"/>
        <w:bottom w:val="none" w:sz="0" w:space="0" w:color="auto"/>
        <w:right w:val="none" w:sz="0" w:space="0" w:color="auto"/>
      </w:divBdr>
      <w:divsChild>
        <w:div w:id="1802532984">
          <w:marLeft w:val="0"/>
          <w:marRight w:val="0"/>
          <w:marTop w:val="0"/>
          <w:marBottom w:val="0"/>
          <w:divBdr>
            <w:top w:val="none" w:sz="0" w:space="0" w:color="auto"/>
            <w:left w:val="none" w:sz="0" w:space="0" w:color="auto"/>
            <w:bottom w:val="none" w:sz="0" w:space="0" w:color="auto"/>
            <w:right w:val="none" w:sz="0" w:space="0" w:color="auto"/>
          </w:divBdr>
        </w:div>
        <w:div w:id="178010566">
          <w:marLeft w:val="0"/>
          <w:marRight w:val="0"/>
          <w:marTop w:val="0"/>
          <w:marBottom w:val="0"/>
          <w:divBdr>
            <w:top w:val="none" w:sz="0" w:space="0" w:color="auto"/>
            <w:left w:val="none" w:sz="0" w:space="0" w:color="auto"/>
            <w:bottom w:val="none" w:sz="0" w:space="0" w:color="auto"/>
            <w:right w:val="none" w:sz="0" w:space="0" w:color="auto"/>
          </w:divBdr>
          <w:divsChild>
            <w:div w:id="13243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598</Words>
  <Characters>3411</Characters>
  <Application>Microsoft Office Word</Application>
  <DocSecurity>0</DocSecurity>
  <Lines>28</Lines>
  <Paragraphs>8</Paragraphs>
  <ScaleCrop>false</ScaleCrop>
  <Company>china</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2018-11-23T00:50:00Z</dcterms:created>
  <dcterms:modified xsi:type="dcterms:W3CDTF">2018-11-23T00:51:00Z</dcterms:modified>
</cp:coreProperties>
</file>